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240" w:line="240" w:lineRule="auto"/>
        <w:jc w:val="center"/>
        <w:rPr>
          <w:rFonts w:ascii="Times New Roman" w:cs="Times New Roman" w:hAnsi="Times New Roman" w:eastAsia="Times New Roman"/>
          <w:i w:val="1"/>
          <w:iCs w:val="1"/>
          <w:sz w:val="24"/>
          <w:szCs w:val="24"/>
          <w:u w:val="single"/>
          <w:lang w:val="en-US"/>
        </w:rPr>
      </w:pPr>
      <w:r>
        <w:rPr>
          <w:rFonts w:ascii="Times New Roman" w:hAnsi="Times New Roman"/>
          <w:b w:val="1"/>
          <w:bCs w:val="1"/>
          <w:sz w:val="32"/>
          <w:szCs w:val="32"/>
          <w:rtl w:val="0"/>
          <w:lang w:val="en-US"/>
        </w:rPr>
        <w:t xml:space="preserve">Tityre, tu patulae recubans sub tegmine fagi </w:t>
      </w:r>
    </w:p>
    <w:p>
      <w:pPr>
        <w:pStyle w:val="Normal.0"/>
        <w:spacing w:after="240" w:line="240" w:lineRule="auto"/>
        <w:jc w:val="center"/>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it-IT"/>
        </w:rPr>
        <w:t>*</w:t>
      </w:r>
      <w:r>
        <w:rPr>
          <w:rFonts w:ascii="Times New Roman" w:hAnsi="Times New Roman"/>
          <w:b w:val="1"/>
          <w:bCs w:val="1"/>
          <w:i w:val="1"/>
          <w:iCs w:val="1"/>
          <w:sz w:val="24"/>
          <w:szCs w:val="24"/>
          <w:rtl w:val="0"/>
          <w:lang w:val="it-IT"/>
        </w:rPr>
        <w:t>Virgilio</w:t>
      </w:r>
      <w:r>
        <w:rPr>
          <w:rFonts w:ascii="Times New Roman" w:hAnsi="Times New Roman"/>
          <w:i w:val="1"/>
          <w:iCs w:val="1"/>
          <w:sz w:val="24"/>
          <w:szCs w:val="24"/>
          <w:rtl w:val="0"/>
          <w:lang w:val="it-IT"/>
        </w:rPr>
        <w:t xml:space="preserve"> </w:t>
      </w:r>
      <w:r>
        <w:rPr>
          <w:rFonts w:ascii="Times New Roman" w:hAnsi="Times New Roman"/>
          <w:b w:val="1"/>
          <w:bCs w:val="1"/>
          <w:i w:val="1"/>
          <w:iCs w:val="1"/>
          <w:sz w:val="24"/>
          <w:szCs w:val="24"/>
          <w:rtl w:val="0"/>
          <w:lang w:val="it-IT"/>
        </w:rPr>
        <w:t>Alighieri</w:t>
      </w:r>
      <w:r>
        <w:rPr>
          <w:rFonts w:ascii="Times New Roman" w:hAnsi="Times New Roman"/>
          <w:i w:val="1"/>
          <w:iCs w:val="1"/>
          <w:vertAlign w:val="superscript"/>
          <w:rtl w:val="0"/>
          <w:lang w:val="it-IT"/>
        </w:rPr>
        <w:t xml:space="preserve"> a</w:t>
      </w:r>
      <w:r>
        <w:rPr>
          <w:rFonts w:ascii="Times New Roman" w:hAnsi="Times New Roman"/>
          <w:i w:val="1"/>
          <w:iCs w:val="1"/>
          <w:sz w:val="24"/>
          <w:szCs w:val="24"/>
          <w:rtl w:val="0"/>
          <w:lang w:val="it-IT"/>
        </w:rPr>
        <w:t>, Dante Piccolomini</w:t>
      </w:r>
      <w:r>
        <w:rPr>
          <w:rFonts w:ascii="Times New Roman" w:hAnsi="Times New Roman"/>
          <w:i w:val="1"/>
          <w:iCs w:val="1"/>
          <w:vertAlign w:val="superscript"/>
          <w:rtl w:val="0"/>
          <w:lang w:val="it-IT"/>
        </w:rPr>
        <w:t xml:space="preserve"> b</w:t>
      </w:r>
      <w:r>
        <w:rPr>
          <w:rFonts w:ascii="Times New Roman" w:hAnsi="Times New Roman"/>
          <w:i w:val="1"/>
          <w:iCs w:val="1"/>
          <w:sz w:val="24"/>
          <w:szCs w:val="24"/>
          <w:rtl w:val="0"/>
          <w:lang w:val="it-IT"/>
        </w:rPr>
        <w:t xml:space="preserve">, </w:t>
      </w:r>
      <w:r>
        <w:rPr>
          <w:rFonts w:ascii="Times New Roman" w:hAnsi="Times New Roman" w:hint="default"/>
          <w:i w:val="1"/>
          <w:iCs w:val="1"/>
          <w:sz w:val="24"/>
          <w:szCs w:val="24"/>
          <w:rtl w:val="0"/>
          <w:lang w:val="it-IT"/>
        </w:rPr>
        <w:t>…</w:t>
      </w:r>
    </w:p>
    <w:p>
      <w:pPr>
        <w:pStyle w:val="Normal.0"/>
        <w:jc w:val="center"/>
        <w:rPr>
          <w:rFonts w:ascii="Times New Roman" w:cs="Times New Roman" w:hAnsi="Times New Roman" w:eastAsia="Times New Roman"/>
          <w:i w:val="1"/>
          <w:iCs w:val="1"/>
          <w:lang w:val="en-US"/>
        </w:rPr>
      </w:pPr>
      <w:r>
        <w:rPr>
          <w:rFonts w:ascii="Times New Roman" w:hAnsi="Times New Roman"/>
          <w:i w:val="1"/>
          <w:iCs w:val="1"/>
          <w:vertAlign w:val="superscript"/>
          <w:rtl w:val="0"/>
          <w:lang w:val="en-US"/>
        </w:rPr>
        <w:t xml:space="preserve">a </w:t>
      </w:r>
      <w:r>
        <w:rPr>
          <w:rFonts w:ascii="Times New Roman" w:hAnsi="Times New Roman"/>
          <w:i w:val="1"/>
          <w:iCs w:val="1"/>
          <w:rtl w:val="0"/>
          <w:lang w:val="en-US"/>
        </w:rPr>
        <w:t>Department of Physics, University of Etruria</w:t>
      </w:r>
    </w:p>
    <w:p>
      <w:pPr>
        <w:pStyle w:val="Normal.0"/>
        <w:jc w:val="center"/>
        <w:rPr>
          <w:rFonts w:ascii="Times New Roman" w:cs="Times New Roman" w:hAnsi="Times New Roman" w:eastAsia="Times New Roman"/>
          <w:i w:val="1"/>
          <w:iCs w:val="1"/>
          <w:lang w:val="en-US"/>
        </w:rPr>
      </w:pPr>
      <w:r>
        <w:rPr>
          <w:rFonts w:ascii="Times New Roman" w:hAnsi="Times New Roman"/>
          <w:i w:val="1"/>
          <w:iCs w:val="1"/>
          <w:vertAlign w:val="superscript"/>
          <w:rtl w:val="0"/>
          <w:lang w:val="en-US"/>
        </w:rPr>
        <w:t xml:space="preserve">b </w:t>
      </w:r>
      <w:r>
        <w:rPr>
          <w:rFonts w:ascii="Times New Roman" w:hAnsi="Times New Roman"/>
          <w:i w:val="1"/>
          <w:iCs w:val="1"/>
          <w:rtl w:val="0"/>
          <w:lang w:val="en-US"/>
        </w:rPr>
        <w:t>Department of Chemistry, Hell University</w:t>
      </w:r>
    </w:p>
    <w:p>
      <w:pPr>
        <w:pStyle w:val="Normal.0"/>
        <w:jc w:val="both"/>
        <w:rPr>
          <w:rFonts w:ascii="Times New Roman" w:cs="Times New Roman" w:hAnsi="Times New Roman" w:eastAsia="Times New Roman"/>
          <w:i w:val="1"/>
          <w:iCs w:val="1"/>
          <w:sz w:val="24"/>
          <w:szCs w:val="24"/>
          <w:lang w:val="en-US"/>
        </w:rPr>
      </w:pPr>
    </w:p>
    <w:p>
      <w:pPr>
        <w:pStyle w:val="Normal.0"/>
        <w:jc w:val="both"/>
        <w:rPr>
          <w:rFonts w:ascii="Times New Roman" w:cs="Times New Roman" w:hAnsi="Times New Roman" w:eastAsia="Times New Roman"/>
          <w:i w:val="1"/>
          <w:iCs w:val="1"/>
          <w:lang w:val="en-US"/>
        </w:rPr>
      </w:pPr>
      <w:r>
        <w:rPr>
          <w:rFonts w:ascii="Times New Roman" w:hAnsi="Times New Roman"/>
          <w:i w:val="1"/>
          <w:iCs w:val="1"/>
          <w:rtl w:val="0"/>
          <w:lang w:val="en-US"/>
        </w:rPr>
        <w:t xml:space="preserve">* virgilio@bucoliche.it </w:t>
      </w:r>
    </w:p>
    <w:p>
      <w:pPr>
        <w:pStyle w:val="Normal.0"/>
        <w:jc w:val="both"/>
        <w:rPr>
          <w:rFonts w:ascii="Times New Roman" w:cs="Times New Roman" w:hAnsi="Times New Roman" w:eastAsia="Times New Roman"/>
          <w:sz w:val="24"/>
          <w:szCs w:val="24"/>
          <w:lang w:val="en-US"/>
        </w:rPr>
      </w:pPr>
    </w:p>
    <w:p>
      <w:pPr>
        <w:pStyle w:val="Norm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Meliboeus Tityre, tu patulae recubans sub tegmine fagi silvestrem tenui Musam meditaris avena; nos patriae finis et dulcia linquimus arva. Nos patriam fugimus; tu, Tityre, lentus in umbra formosam resonare doces Amaryllida silvas. Tityrus O Meliboee, deus nobis haec otia fecit. namque erit ille mihi semper deus, illius aram saepe tener nostris ab ovilibus imbuet agnus. Ille meas errare boves, ut cernis, et ipsum ludere quae vellem calamo permisit agresti [1].</w:t>
      </w:r>
    </w:p>
    <w:p>
      <w:pPr>
        <w:pStyle w:val="Normal.0"/>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Meliboeus Tityre, tu patulae recubans sub tegmine fagi silvestrem tenui Musam meditaris avena; nos patriae finis et dulcia linquimus arva. Nos patriam fugimus; tu, Tityre, lentus in umbra formosam resonare doces Amaryllida silvas. Tityrus O Meliboee, deus nobis haec otia fecit. namque erit ille mihi semper deus, illius aram saepe tener nostris ab ovilibus imbuet agnus. Ille meas errare boves, ut cernis, et ipsum ludere quae vellem calamo permisit agresti</w:t>
      </w:r>
      <w:r>
        <w:rPr>
          <w:rtl w:val="0"/>
          <w:lang w:val="en-US"/>
        </w:rPr>
        <w:t xml:space="preserve"> </w:t>
      </w:r>
      <w:r>
        <w:rPr>
          <w:rFonts w:ascii="Times New Roman" w:hAnsi="Times New Roman"/>
          <w:sz w:val="24"/>
          <w:szCs w:val="24"/>
          <w:rtl w:val="0"/>
          <w:lang w:val="en-US"/>
        </w:rPr>
        <w:t>[</w:t>
      </w:r>
      <w:r>
        <w:rPr>
          <w:rFonts w:ascii="Times New Roman" w:hAnsi="Times New Roman"/>
          <w:sz w:val="24"/>
          <w:szCs w:val="24"/>
          <w:rtl w:val="0"/>
          <w:lang w:val="it-IT"/>
        </w:rPr>
        <w:t>2</w:t>
      </w:r>
      <w:r>
        <w:rPr>
          <w:rFonts w:ascii="Times New Roman" w:hAnsi="Times New Roman"/>
          <w:sz w:val="24"/>
          <w:szCs w:val="24"/>
          <w:rtl w:val="0"/>
          <w:lang w:val="en-US"/>
        </w:rPr>
        <w:t>]</w:t>
      </w:r>
      <w:r>
        <w:rPr>
          <w:rFonts w:ascii="Times New Roman" w:hAnsi="Times New Roman"/>
          <w:sz w:val="24"/>
          <w:szCs w:val="24"/>
          <w:rtl w:val="0"/>
          <w:lang w:val="it-IT"/>
        </w:rPr>
        <w:t>.</w:t>
      </w:r>
    </w:p>
    <w:p>
      <w:pPr>
        <w:pStyle w:val="Norm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Meliboeus Tityre, tu patulae recubans sub tegmine fagi silvestrem tenui Musam meditaris avena; nos patriae finis et dulcia linquimus arva. Nos patriam fugimus; tu, Tityre, lentus in umbra formosam resonare doces Amaryllida silvas. Tityrus O Meliboee, deus nobis haec otia fecit. namque erit ille mihi semper deus, illius aram saepe tener nostris ab ovilibus imbuet agnus. Ille meas errare boves, ut cernis, et ipsum ludere quae vellem calamo permisit agresti.</w:t>
      </w:r>
    </w:p>
    <w:p>
      <w:pPr>
        <w:pStyle w:val="Norm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Meliboeus Tityre, tu patulae recubans sub tegmine fagi silvestrem tenui Musam meditaris avena; nos patriae finis et dulcia linquimus arva. Nos patriam fugimus; tu, Tityre, lentus in umbra formosam resonare doces Amaryllida silvas. Tityrus O Meliboee, deus nobis haec otia fecit. namque erit ille mihi semper deus, illius aram saepe tener nostris ab ovilibus imbuet agnus. Ille meas errare boves, ut cernis, et ipsum ludere quae vellem calamo permisit agresti.</w:t>
      </w:r>
    </w:p>
    <w:p>
      <w:pPr>
        <w:pStyle w:val="Norm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Meliboeus Tityre, tu patulae recubans sub tegmine fagi silvestrem tenui Musam meditaris avena; nos patriae finis et dulcia linquimus arva. Nos patriam fugimus; tu, Tityre, lentus in umbra formosam resonare doces Amaryllida silvas. Tityrus O Meliboee, deus nobis haec otia fecit. namque erit ille mihi semper deus, illius aram saepe tener nostris ab ovilibus imbuet agnus. Ille meas errare boves, ut cernis, et ipsum ludere quae vellem calamo permisit agresti.</w:t>
      </w:r>
    </w:p>
    <w:p>
      <w:pPr>
        <w:pStyle w:val="Normal.0"/>
        <w:spacing w:after="0" w:line="240" w:lineRule="auto"/>
        <w:jc w:val="both"/>
        <w:rPr>
          <w:rFonts w:ascii="Times New Roman" w:cs="Times New Roman" w:hAnsi="Times New Roman" w:eastAsia="Times New Roman"/>
          <w:strike w:val="1"/>
          <w:dstrike w:val="0"/>
          <w:sz w:val="24"/>
          <w:szCs w:val="24"/>
          <w:lang w:val="en-US"/>
        </w:rPr>
      </w:pPr>
    </w:p>
    <w:p>
      <w:pPr>
        <w:pStyle w:val="Normal.0"/>
        <w:spacing w:after="0" w:line="240" w:lineRule="auto"/>
        <w:jc w:val="both"/>
        <w:rPr>
          <w:rFonts w:ascii="Times New Roman" w:cs="Times New Roman" w:hAnsi="Times New Roman" w:eastAsia="Times New Roman"/>
          <w:strike w:val="1"/>
          <w:dstrike w:val="0"/>
          <w:sz w:val="24"/>
          <w:szCs w:val="24"/>
          <w:lang w:val="en-US"/>
        </w:rPr>
      </w:pPr>
    </w:p>
    <w:p>
      <w:pPr>
        <w:pStyle w:val="Normal.0"/>
        <w:spacing w:after="0" w:line="240" w:lineRule="auto"/>
        <w:jc w:val="both"/>
        <w:rPr>
          <w:rFonts w:ascii="Times New Roman" w:cs="Times New Roman" w:hAnsi="Times New Roman" w:eastAsia="Times New Roman"/>
          <w:sz w:val="24"/>
          <w:szCs w:val="24"/>
          <w:lang w:val="en-US"/>
        </w:rPr>
      </w:pPr>
    </w:p>
    <w:p>
      <w:pPr>
        <w:pStyle w:val="Normal.0"/>
        <w:spacing w:after="0" w:line="24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References</w:t>
      </w:r>
    </w:p>
    <w:p>
      <w:pPr>
        <w:pStyle w:val="Normal.0"/>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 xml:space="preserve">[1] N. Macchiavelli, P. della Francesca, </w:t>
      </w:r>
      <w:r>
        <w:rPr>
          <w:rFonts w:ascii="Times New Roman" w:hAnsi="Times New Roman"/>
          <w:i w:val="1"/>
          <w:iCs w:val="1"/>
          <w:sz w:val="24"/>
          <w:szCs w:val="24"/>
          <w:rtl w:val="0"/>
          <w:lang w:val="it-IT"/>
        </w:rPr>
        <w:t xml:space="preserve">Nanoparadise </w:t>
      </w:r>
      <w:r>
        <w:rPr>
          <w:rFonts w:ascii="Times New Roman" w:hAnsi="Times New Roman"/>
          <w:b w:val="1"/>
          <w:bCs w:val="1"/>
          <w:sz w:val="24"/>
          <w:szCs w:val="24"/>
          <w:rtl w:val="0"/>
          <w:lang w:val="it-IT"/>
        </w:rPr>
        <w:t>2021</w:t>
      </w:r>
      <w:r>
        <w:rPr>
          <w:rFonts w:ascii="Times New Roman" w:hAnsi="Times New Roman"/>
          <w:sz w:val="24"/>
          <w:szCs w:val="24"/>
          <w:rtl w:val="0"/>
          <w:lang w:val="it-IT"/>
        </w:rPr>
        <w:t>,</w:t>
      </w:r>
      <w:r>
        <w:rPr>
          <w:rFonts w:ascii="Times New Roman" w:hAnsi="Times New Roman"/>
          <w:i w:val="1"/>
          <w:iCs w:val="1"/>
          <w:sz w:val="24"/>
          <w:szCs w:val="24"/>
          <w:rtl w:val="0"/>
          <w:lang w:val="it-IT"/>
        </w:rPr>
        <w:t xml:space="preserve"> 11, 3252.</w:t>
      </w:r>
      <w:r>
        <w:rPr>
          <w:rFonts w:ascii="Times New Roman" w:hAnsi="Times New Roman"/>
          <w:sz w:val="24"/>
          <w:szCs w:val="24"/>
          <w:rtl w:val="0"/>
          <w:lang w:val="it-IT"/>
        </w:rPr>
        <w:t xml:space="preserve"> </w:t>
      </w:r>
    </w:p>
    <w:p>
      <w:pPr>
        <w:pStyle w:val="Normal.0"/>
        <w:spacing w:after="0" w:line="240" w:lineRule="auto"/>
        <w:jc w:val="both"/>
      </w:pPr>
      <w:r>
        <w:rPr>
          <w:rFonts w:ascii="Times New Roman" w:hAnsi="Times New Roman"/>
          <w:sz w:val="24"/>
          <w:szCs w:val="24"/>
          <w:rtl w:val="0"/>
          <w:lang w:val="it-IT"/>
        </w:rPr>
        <w:t xml:space="preserve">[2] N. Macchiavelli, A. Guelfi, </w:t>
      </w:r>
      <w:r>
        <w:rPr>
          <w:rFonts w:ascii="Times New Roman" w:hAnsi="Times New Roman"/>
          <w:i w:val="1"/>
          <w:iCs w:val="1"/>
          <w:sz w:val="24"/>
          <w:szCs w:val="24"/>
          <w:rtl w:val="0"/>
          <w:lang w:val="it-IT"/>
        </w:rPr>
        <w:t xml:space="preserve">Nanoparadise </w:t>
      </w:r>
      <w:r>
        <w:rPr>
          <w:rFonts w:ascii="Times New Roman" w:hAnsi="Times New Roman"/>
          <w:b w:val="1"/>
          <w:bCs w:val="1"/>
          <w:sz w:val="24"/>
          <w:szCs w:val="24"/>
          <w:rtl w:val="0"/>
          <w:lang w:val="it-IT"/>
        </w:rPr>
        <w:t>2023</w:t>
      </w:r>
      <w:r>
        <w:rPr>
          <w:rFonts w:ascii="Times New Roman" w:hAnsi="Times New Roman"/>
          <w:sz w:val="24"/>
          <w:szCs w:val="24"/>
          <w:rtl w:val="0"/>
          <w:lang w:val="it-IT"/>
        </w:rPr>
        <w:t>,</w:t>
      </w:r>
      <w:r>
        <w:rPr>
          <w:rFonts w:ascii="Times New Roman" w:hAnsi="Times New Roman"/>
          <w:i w:val="1"/>
          <w:iCs w:val="1"/>
          <w:sz w:val="24"/>
          <w:szCs w:val="24"/>
          <w:rtl w:val="0"/>
          <w:lang w:val="it-IT"/>
        </w:rPr>
        <w:t xml:space="preserve"> 14, 322.</w:t>
      </w:r>
      <w:r>
        <w:rPr>
          <w:rFonts w:ascii="Times New Roman" w:hAnsi="Times New Roman"/>
          <w:sz w:val="24"/>
          <w:szCs w:val="24"/>
          <w:rtl w:val="0"/>
          <w:lang w:val="it-IT"/>
        </w:rPr>
        <w:t xml:space="preserve"> </w:t>
      </w:r>
    </w:p>
    <w:sectPr>
      <w:headerReference w:type="default" r:id="rId4"/>
      <w:footerReference w:type="default" r:id="rId5"/>
      <w:pgSz w:w="11900" w:h="16840" w:orient="portrait"/>
      <w:pgMar w:top="1418" w:right="1134" w:bottom="1134" w:left="1134" w:header="567"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after="0" w:line="240" w:lineRule="auto"/>
      <w:jc w:val="center"/>
    </w:pPr>
    <w:r>
      <w:rPr>
        <w:rFonts w:ascii="Tahoma" w:hAnsi="Tahoma"/>
        <w:smallCaps w:val="1"/>
        <w:outline w:val="0"/>
        <w:color w:val="000064"/>
        <w:u w:color="000064"/>
        <w:shd w:val="nil" w:color="auto" w:fill="auto"/>
        <w:rtl w:val="0"/>
        <w:lang w:val="en-US"/>
        <w14:textFill>
          <w14:solidFill>
            <w14:srgbClr w14:val="000064"/>
          </w14:solidFill>
        </w14:textFill>
      </w:rPr>
      <w:t xml:space="preserve">VISPEC2026 Conference </w:t>
    </w:r>
    <w:r>
      <w:rPr>
        <w:rFonts w:ascii="Tahoma" w:hAnsi="Tahoma" w:hint="default"/>
        <w:smallCaps w:val="1"/>
        <w:outline w:val="0"/>
        <w:color w:val="000064"/>
        <w:u w:color="000064"/>
        <w:shd w:val="nil" w:color="auto" w:fill="auto"/>
        <w:rtl w:val="0"/>
        <w:lang w:val="en-US"/>
        <w14:textFill>
          <w14:solidFill>
            <w14:srgbClr w14:val="000064"/>
          </w14:solidFill>
        </w14:textFill>
      </w:rPr>
      <w:t xml:space="preserve">– </w:t>
    </w:r>
    <w:r>
      <w:rPr>
        <w:rFonts w:ascii="Tahoma" w:hAnsi="Tahoma"/>
        <w:smallCaps w:val="1"/>
        <w:outline w:val="0"/>
        <w:color w:val="000064"/>
        <w:u w:color="000064"/>
        <w:shd w:val="nil" w:color="auto" w:fill="auto"/>
        <w:rtl w:val="0"/>
        <w:lang w:val="en-US"/>
        <w14:textFill>
          <w14:solidFill>
            <w14:srgbClr w14:val="000064"/>
          </w14:solidFill>
        </w14:textFill>
      </w:rPr>
      <w:t>Pavia, February 4-6</w:t>
    </w:r>
    <w:r>
      <w:rPr>
        <w:rFonts w:ascii="Tahoma" w:hAnsi="Tahoma"/>
        <w:smallCaps w:val="1"/>
        <w:outline w:val="0"/>
        <w:color w:val="000064"/>
        <w:u w:color="000064"/>
        <w:shd w:val="nil" w:color="auto" w:fill="auto"/>
        <w:vertAlign w:val="superscript"/>
        <w:rtl w:val="0"/>
        <w:lang w:val="en-US"/>
        <w14:textFill>
          <w14:solidFill>
            <w14:srgbClr w14:val="000064"/>
          </w14:solidFill>
        </w14:textFill>
      </w:rPr>
      <w:t>th</w:t>
    </w:r>
    <w:r>
      <w:rPr>
        <w:rFonts w:ascii="Tahoma" w:hAnsi="Tahoma"/>
        <w:smallCaps w:val="1"/>
        <w:outline w:val="0"/>
        <w:color w:val="000064"/>
        <w:u w:color="000064"/>
        <w:shd w:val="nil" w:color="auto" w:fill="auto"/>
        <w:rtl w:val="0"/>
        <w:lang w:val="en-US"/>
        <w14:textFill>
          <w14:solidFill>
            <w14:srgbClr w14:val="000064"/>
          </w14:solidFill>
        </w14:textFill>
      </w:rPr>
      <w:t xml:space="preserve"> 2026</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